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1" w:type="dxa"/>
        <w:jc w:val="center"/>
        <w:tblCellSpacing w:w="0" w:type="dxa"/>
        <w:tblCellMar>
          <w:top w:w="15" w:type="dxa"/>
          <w:left w:w="15" w:type="dxa"/>
          <w:bottom w:w="15" w:type="dxa"/>
          <w:right w:w="15" w:type="dxa"/>
        </w:tblCellMar>
        <w:tblLook w:val="00A0"/>
      </w:tblPr>
      <w:tblGrid>
        <w:gridCol w:w="3559"/>
        <w:gridCol w:w="5812"/>
      </w:tblGrid>
      <w:tr w:rsidR="00DE5B0D" w:rsidRPr="004367E5" w:rsidTr="000F24D1">
        <w:trPr>
          <w:tblCellSpacing w:w="0" w:type="dxa"/>
          <w:jc w:val="center"/>
        </w:trPr>
        <w:tc>
          <w:tcPr>
            <w:tcW w:w="3559" w:type="dxa"/>
          </w:tcPr>
          <w:p w:rsidR="00DE5B0D" w:rsidRPr="000F24D1" w:rsidRDefault="00DE5B0D" w:rsidP="00535648">
            <w:pPr>
              <w:spacing w:before="120" w:after="120" w:line="240" w:lineRule="auto"/>
              <w:jc w:val="center"/>
              <w:rPr>
                <w:sz w:val="24"/>
                <w:szCs w:val="24"/>
              </w:rPr>
            </w:pPr>
            <w:r>
              <w:rPr>
                <w:sz w:val="24"/>
                <w:szCs w:val="24"/>
              </w:rPr>
              <w:t>UBND HUYỆN NINH GIANG</w:t>
            </w:r>
            <w:r w:rsidRPr="000F24D1">
              <w:rPr>
                <w:sz w:val="24"/>
                <w:szCs w:val="24"/>
              </w:rPr>
              <w:t xml:space="preserve"> </w:t>
            </w:r>
          </w:p>
          <w:p w:rsidR="00DE5B0D" w:rsidRPr="000F24D1" w:rsidRDefault="00DE5B0D" w:rsidP="00535648">
            <w:pPr>
              <w:spacing w:before="120" w:after="120" w:line="240" w:lineRule="auto"/>
              <w:jc w:val="center"/>
              <w:rPr>
                <w:sz w:val="24"/>
                <w:szCs w:val="24"/>
              </w:rPr>
            </w:pPr>
            <w:r w:rsidRPr="000F24D1">
              <w:rPr>
                <w:b/>
                <w:bCs/>
                <w:sz w:val="24"/>
                <w:szCs w:val="24"/>
              </w:rPr>
              <w:t xml:space="preserve">TRƯỜNG THCS </w:t>
            </w:r>
            <w:r>
              <w:rPr>
                <w:b/>
                <w:bCs/>
                <w:sz w:val="24"/>
                <w:szCs w:val="24"/>
              </w:rPr>
              <w:t>THÀNH NHÂN</w:t>
            </w:r>
          </w:p>
          <w:p w:rsidR="00DE5B0D" w:rsidRPr="000F24D1" w:rsidRDefault="00DE5B0D" w:rsidP="00535648">
            <w:pPr>
              <w:spacing w:before="120" w:after="120" w:line="240" w:lineRule="auto"/>
              <w:jc w:val="center"/>
              <w:rPr>
                <w:sz w:val="24"/>
                <w:szCs w:val="24"/>
              </w:rPr>
            </w:pPr>
            <w:r w:rsidRPr="000F24D1">
              <w:rPr>
                <w:sz w:val="24"/>
                <w:szCs w:val="24"/>
              </w:rPr>
              <w:t xml:space="preserve">Số: </w:t>
            </w:r>
            <w:r>
              <w:rPr>
                <w:sz w:val="24"/>
                <w:szCs w:val="24"/>
              </w:rPr>
              <w:t>03</w:t>
            </w:r>
            <w:r w:rsidRPr="000F24D1">
              <w:rPr>
                <w:sz w:val="24"/>
                <w:szCs w:val="24"/>
              </w:rPr>
              <w:t xml:space="preserve"> /</w:t>
            </w:r>
            <w:r>
              <w:rPr>
                <w:sz w:val="24"/>
                <w:szCs w:val="24"/>
              </w:rPr>
              <w:t>2015/</w:t>
            </w:r>
            <w:r w:rsidRPr="000F24D1">
              <w:rPr>
                <w:sz w:val="24"/>
                <w:szCs w:val="24"/>
              </w:rPr>
              <w:t>KH</w:t>
            </w:r>
          </w:p>
        </w:tc>
        <w:tc>
          <w:tcPr>
            <w:tcW w:w="5812" w:type="dxa"/>
          </w:tcPr>
          <w:p w:rsidR="00DE5B0D" w:rsidRPr="000F24D1" w:rsidRDefault="00DE5B0D" w:rsidP="00535648">
            <w:pPr>
              <w:spacing w:before="120" w:after="120" w:line="240" w:lineRule="auto"/>
              <w:jc w:val="center"/>
              <w:rPr>
                <w:sz w:val="24"/>
                <w:szCs w:val="24"/>
              </w:rPr>
            </w:pPr>
            <w:r w:rsidRPr="000F24D1">
              <w:rPr>
                <w:b/>
                <w:bCs/>
                <w:sz w:val="24"/>
                <w:szCs w:val="24"/>
              </w:rPr>
              <w:t xml:space="preserve">CỘNG HÒA XÃ HỘI CHỦ NGHĨA VIỆT </w:t>
            </w:r>
            <w:smartTag w:uri="urn:schemas-microsoft-com:office:smarttags" w:element="country-region">
              <w:smartTag w:uri="urn:schemas-microsoft-com:office:smarttags" w:element="place">
                <w:r w:rsidRPr="000F24D1">
                  <w:rPr>
                    <w:b/>
                    <w:bCs/>
                    <w:sz w:val="24"/>
                    <w:szCs w:val="24"/>
                  </w:rPr>
                  <w:t>NAM</w:t>
                </w:r>
              </w:smartTag>
            </w:smartTag>
          </w:p>
          <w:p w:rsidR="00DE5B0D" w:rsidRDefault="00DE5B0D" w:rsidP="00535648">
            <w:pPr>
              <w:spacing w:before="120" w:after="120" w:line="240" w:lineRule="auto"/>
              <w:jc w:val="center"/>
              <w:rPr>
                <w:b/>
                <w:bCs/>
                <w:sz w:val="24"/>
                <w:szCs w:val="24"/>
              </w:rPr>
            </w:pPr>
            <w:r w:rsidRPr="000F24D1">
              <w:rPr>
                <w:b/>
                <w:bCs/>
                <w:sz w:val="24"/>
                <w:szCs w:val="24"/>
              </w:rPr>
              <w:t>Độc lập - Tự do - Hạnh phúc</w:t>
            </w:r>
          </w:p>
          <w:p w:rsidR="00DE5B0D" w:rsidRPr="000F24D1" w:rsidRDefault="00DE5B0D" w:rsidP="00535648">
            <w:pPr>
              <w:spacing w:before="120" w:after="120" w:line="240" w:lineRule="auto"/>
              <w:jc w:val="right"/>
              <w:rPr>
                <w:sz w:val="24"/>
                <w:szCs w:val="24"/>
              </w:rPr>
            </w:pPr>
            <w:r w:rsidRPr="000F24D1">
              <w:rPr>
                <w:sz w:val="24"/>
                <w:szCs w:val="24"/>
              </w:rPr>
              <w:t>                       </w:t>
            </w:r>
            <w:r w:rsidRPr="000F24D1">
              <w:rPr>
                <w:i/>
                <w:iCs/>
                <w:sz w:val="24"/>
                <w:szCs w:val="24"/>
              </w:rPr>
              <w:t xml:space="preserve">  </w:t>
            </w:r>
            <w:r>
              <w:rPr>
                <w:i/>
                <w:iCs/>
                <w:sz w:val="24"/>
                <w:szCs w:val="24"/>
              </w:rPr>
              <w:t>Ninh Giang</w:t>
            </w:r>
            <w:r w:rsidRPr="000F24D1">
              <w:rPr>
                <w:i/>
                <w:iCs/>
                <w:sz w:val="24"/>
                <w:szCs w:val="24"/>
              </w:rPr>
              <w:t xml:space="preserve">, ngày </w:t>
            </w:r>
            <w:r>
              <w:rPr>
                <w:i/>
                <w:iCs/>
                <w:sz w:val="24"/>
                <w:szCs w:val="24"/>
              </w:rPr>
              <w:t>25</w:t>
            </w:r>
            <w:r w:rsidRPr="000F24D1">
              <w:rPr>
                <w:i/>
                <w:iCs/>
                <w:sz w:val="24"/>
                <w:szCs w:val="24"/>
              </w:rPr>
              <w:t xml:space="preserve"> tháng 0</w:t>
            </w:r>
            <w:r>
              <w:rPr>
                <w:i/>
                <w:iCs/>
                <w:sz w:val="24"/>
                <w:szCs w:val="24"/>
              </w:rPr>
              <w:t>9</w:t>
            </w:r>
            <w:r w:rsidRPr="000F24D1">
              <w:rPr>
                <w:i/>
                <w:iCs/>
                <w:sz w:val="24"/>
                <w:szCs w:val="24"/>
              </w:rPr>
              <w:t xml:space="preserve"> năm 201</w:t>
            </w:r>
            <w:r>
              <w:rPr>
                <w:i/>
                <w:iCs/>
                <w:sz w:val="24"/>
                <w:szCs w:val="24"/>
              </w:rPr>
              <w:t>5</w:t>
            </w:r>
          </w:p>
        </w:tc>
      </w:tr>
    </w:tbl>
    <w:p w:rsidR="00DE5B0D" w:rsidRPr="00AE7DAE" w:rsidRDefault="00DE5B0D" w:rsidP="00535648">
      <w:pPr>
        <w:spacing w:before="120" w:after="120" w:line="240" w:lineRule="auto"/>
        <w:jc w:val="center"/>
        <w:rPr>
          <w:b/>
          <w:bCs/>
          <w:color w:val="000000"/>
          <w:sz w:val="16"/>
          <w:szCs w:val="32"/>
        </w:rPr>
      </w:pPr>
    </w:p>
    <w:p w:rsidR="00DE5B0D" w:rsidRPr="00AE7DAE" w:rsidRDefault="00DE5B0D" w:rsidP="00535648">
      <w:pPr>
        <w:spacing w:before="120" w:after="120" w:line="240" w:lineRule="auto"/>
        <w:jc w:val="center"/>
        <w:rPr>
          <w:color w:val="000000"/>
          <w:sz w:val="32"/>
          <w:szCs w:val="32"/>
        </w:rPr>
      </w:pPr>
      <w:r w:rsidRPr="00AE7DAE">
        <w:rPr>
          <w:b/>
          <w:bCs/>
          <w:color w:val="000000"/>
          <w:sz w:val="32"/>
          <w:szCs w:val="32"/>
        </w:rPr>
        <w:t>KẾ HOẠCH</w:t>
      </w:r>
    </w:p>
    <w:p w:rsidR="00DE5B0D" w:rsidRPr="000C6338" w:rsidRDefault="00DE5B0D" w:rsidP="00535648">
      <w:pPr>
        <w:spacing w:before="120" w:after="120" w:line="240" w:lineRule="auto"/>
        <w:jc w:val="center"/>
        <w:rPr>
          <w:color w:val="000000"/>
          <w:sz w:val="26"/>
          <w:szCs w:val="26"/>
        </w:rPr>
      </w:pPr>
      <w:r w:rsidRPr="000C6338">
        <w:rPr>
          <w:b/>
          <w:bCs/>
          <w:color w:val="000000"/>
          <w:sz w:val="26"/>
          <w:szCs w:val="26"/>
        </w:rPr>
        <w:t>Triển khai thực hiện Chỉ thị 1537/CT-BGDĐT</w:t>
      </w:r>
    </w:p>
    <w:p w:rsidR="00DE5B0D" w:rsidRPr="000C6338" w:rsidRDefault="00DE5B0D" w:rsidP="00535648">
      <w:pPr>
        <w:spacing w:before="120" w:after="120" w:line="240" w:lineRule="auto"/>
        <w:jc w:val="both"/>
        <w:rPr>
          <w:color w:val="000000"/>
          <w:sz w:val="26"/>
          <w:szCs w:val="26"/>
        </w:rPr>
      </w:pPr>
      <w:r w:rsidRPr="000C6338">
        <w:rPr>
          <w:color w:val="000000"/>
          <w:sz w:val="26"/>
          <w:szCs w:val="26"/>
        </w:rPr>
        <w:t> </w:t>
      </w:r>
      <w:r w:rsidRPr="000C6338">
        <w:rPr>
          <w:i/>
          <w:iCs/>
          <w:color w:val="000000"/>
          <w:sz w:val="26"/>
          <w:szCs w:val="26"/>
        </w:rPr>
        <w:t>          Thực hiện Chỉ thị 1537/CT-BGDĐT ngày 05/05/2014 của Bộ Giáo dục và Đào tạo “ Về tăng cường và nâng cao hiệu quả một số hoạt động giáo dục cho học sinh, sinh viên trong các cơ sở giáo dục, đào tạo”;</w:t>
      </w:r>
    </w:p>
    <w:p w:rsidR="00DE5B0D" w:rsidRPr="000C6338" w:rsidRDefault="00DE5B0D" w:rsidP="00535648">
      <w:pPr>
        <w:spacing w:before="120" w:after="120" w:line="240" w:lineRule="auto"/>
        <w:jc w:val="both"/>
        <w:rPr>
          <w:i/>
          <w:iCs/>
          <w:color w:val="000000"/>
          <w:sz w:val="26"/>
          <w:szCs w:val="26"/>
        </w:rPr>
      </w:pPr>
      <w:r w:rsidRPr="000C6338">
        <w:rPr>
          <w:i/>
          <w:iCs/>
          <w:color w:val="000000"/>
          <w:sz w:val="26"/>
          <w:szCs w:val="26"/>
        </w:rPr>
        <w:t>            Thực hiện công văn sô: 984/SGD&amp;ĐT-VP ngày 18 tháng 08 năm 2015 của Sở GD&amp;ĐT Hải Dương về việcTăng cường triển khai Chỉ thị 1537/CT-BGD&amp;ĐT;</w:t>
      </w:r>
    </w:p>
    <w:p w:rsidR="00DE5B0D" w:rsidRPr="000C6338" w:rsidRDefault="00DE5B0D" w:rsidP="00535648">
      <w:pPr>
        <w:spacing w:before="120" w:after="120" w:line="240" w:lineRule="auto"/>
        <w:jc w:val="both"/>
        <w:rPr>
          <w:color w:val="000000"/>
          <w:sz w:val="26"/>
          <w:szCs w:val="26"/>
        </w:rPr>
      </w:pPr>
      <w:r w:rsidRPr="000C6338">
        <w:rPr>
          <w:i/>
          <w:iCs/>
          <w:color w:val="000000"/>
          <w:sz w:val="26"/>
          <w:szCs w:val="26"/>
        </w:rPr>
        <w:t>           Trường THCS Thành Nhân xây dựng kế hoạch triển khai thực hiện chỉ thị như sau:</w:t>
      </w:r>
    </w:p>
    <w:p w:rsidR="00DE5B0D" w:rsidRPr="000C6338" w:rsidRDefault="00DE5B0D" w:rsidP="00535648">
      <w:pPr>
        <w:spacing w:before="120" w:after="120" w:line="240" w:lineRule="auto"/>
        <w:jc w:val="both"/>
        <w:rPr>
          <w:b/>
          <w:color w:val="000000"/>
          <w:sz w:val="26"/>
          <w:szCs w:val="26"/>
        </w:rPr>
      </w:pPr>
      <w:r>
        <w:rPr>
          <w:b/>
          <w:bCs/>
          <w:color w:val="000000"/>
          <w:sz w:val="26"/>
          <w:szCs w:val="26"/>
        </w:rPr>
        <w:t xml:space="preserve">           </w:t>
      </w:r>
      <w:r w:rsidRPr="000C6338">
        <w:rPr>
          <w:b/>
          <w:bCs/>
          <w:color w:val="000000"/>
          <w:sz w:val="26"/>
          <w:szCs w:val="26"/>
        </w:rPr>
        <w:t>I. Mục đích - yêu cầu</w:t>
      </w:r>
    </w:p>
    <w:p w:rsidR="00DE5B0D" w:rsidRPr="000C6338" w:rsidRDefault="00DE5B0D" w:rsidP="00535648">
      <w:pPr>
        <w:spacing w:before="120" w:after="120" w:line="240" w:lineRule="auto"/>
        <w:jc w:val="both"/>
        <w:rPr>
          <w:bCs/>
          <w:color w:val="000000"/>
          <w:sz w:val="26"/>
          <w:szCs w:val="26"/>
        </w:rPr>
      </w:pPr>
      <w:r w:rsidRPr="000C6338">
        <w:rPr>
          <w:color w:val="000000"/>
          <w:sz w:val="26"/>
          <w:szCs w:val="26"/>
        </w:rPr>
        <w:t> </w:t>
      </w:r>
      <w:r w:rsidRPr="000C6338">
        <w:rPr>
          <w:bCs/>
          <w:color w:val="000000"/>
          <w:sz w:val="26"/>
          <w:szCs w:val="26"/>
        </w:rPr>
        <w:t>          Giáo dục lòng yêu nước cho cán bộ, giáo viên, nhân viên, học sinh trong nhà trường</w:t>
      </w:r>
    </w:p>
    <w:p w:rsidR="00DE5B0D" w:rsidRPr="000C6338" w:rsidRDefault="00DE5B0D" w:rsidP="00535648">
      <w:pPr>
        <w:spacing w:before="120" w:after="120" w:line="240" w:lineRule="auto"/>
        <w:jc w:val="both"/>
        <w:rPr>
          <w:bCs/>
          <w:color w:val="000000"/>
          <w:sz w:val="26"/>
          <w:szCs w:val="26"/>
        </w:rPr>
      </w:pPr>
      <w:r w:rsidRPr="000C6338">
        <w:rPr>
          <w:bCs/>
          <w:color w:val="000000"/>
          <w:sz w:val="26"/>
          <w:szCs w:val="26"/>
        </w:rPr>
        <w:t xml:space="preserve">          </w:t>
      </w:r>
      <w:r>
        <w:rPr>
          <w:bCs/>
          <w:color w:val="000000"/>
          <w:sz w:val="26"/>
          <w:szCs w:val="26"/>
        </w:rPr>
        <w:t> </w:t>
      </w:r>
      <w:r w:rsidRPr="000C6338">
        <w:rPr>
          <w:bCs/>
          <w:color w:val="000000"/>
          <w:sz w:val="26"/>
          <w:szCs w:val="26"/>
        </w:rPr>
        <w:t>Tiếp tục làn tốt công tác xây dựng trường học thân thiện, học sinh tích cực thành các hoạt động thường xuyên trong nhà trường.</w:t>
      </w:r>
    </w:p>
    <w:p w:rsidR="00DE5B0D" w:rsidRPr="000C6338" w:rsidRDefault="00DE5B0D" w:rsidP="00535648">
      <w:pPr>
        <w:spacing w:before="120" w:after="120" w:line="240" w:lineRule="auto"/>
        <w:jc w:val="both"/>
        <w:rPr>
          <w:bCs/>
          <w:color w:val="000000"/>
          <w:sz w:val="26"/>
          <w:szCs w:val="26"/>
        </w:rPr>
      </w:pPr>
      <w:r>
        <w:rPr>
          <w:bCs/>
          <w:color w:val="000000"/>
          <w:sz w:val="26"/>
          <w:szCs w:val="26"/>
        </w:rPr>
        <w:t xml:space="preserve">          </w:t>
      </w:r>
      <w:r w:rsidRPr="000C6338">
        <w:rPr>
          <w:bCs/>
          <w:color w:val="000000"/>
          <w:sz w:val="26"/>
          <w:szCs w:val="26"/>
        </w:rPr>
        <w:t xml:space="preserve"> Xây dựng mối quan hệ tốt đẹp trong nhà trường thông qua quy tắc ứng xử trường THCS Thành Nhân</w:t>
      </w:r>
    </w:p>
    <w:p w:rsidR="00DE5B0D" w:rsidRPr="000C6338" w:rsidRDefault="00DE5B0D" w:rsidP="00535648">
      <w:pPr>
        <w:spacing w:before="120" w:after="120" w:line="240" w:lineRule="auto"/>
        <w:jc w:val="both"/>
        <w:rPr>
          <w:bCs/>
          <w:color w:val="000000"/>
          <w:sz w:val="26"/>
          <w:szCs w:val="26"/>
        </w:rPr>
      </w:pPr>
      <w:r w:rsidRPr="000C6338">
        <w:rPr>
          <w:color w:val="000000"/>
          <w:sz w:val="26"/>
          <w:szCs w:val="26"/>
        </w:rPr>
        <w:t> </w:t>
      </w:r>
      <w:r>
        <w:rPr>
          <w:bCs/>
          <w:color w:val="000000"/>
          <w:sz w:val="26"/>
          <w:szCs w:val="26"/>
        </w:rPr>
        <w:t>          </w:t>
      </w:r>
      <w:r w:rsidRPr="000C6338">
        <w:rPr>
          <w:bCs/>
          <w:color w:val="000000"/>
          <w:sz w:val="26"/>
          <w:szCs w:val="26"/>
        </w:rPr>
        <w:t xml:space="preserve"> Tạo cho học sinh ý thức trong việc bảo vệ, tôn tạo môi trường, gần gũi với thiên nhiên.</w:t>
      </w:r>
    </w:p>
    <w:p w:rsidR="00DE5B0D" w:rsidRPr="000C6338" w:rsidRDefault="00DE5B0D" w:rsidP="00E20262">
      <w:pPr>
        <w:shd w:val="clear" w:color="auto" w:fill="FFFFFF"/>
        <w:spacing w:before="120" w:line="234" w:lineRule="atLeast"/>
        <w:jc w:val="both"/>
        <w:rPr>
          <w:color w:val="000000"/>
          <w:sz w:val="26"/>
          <w:szCs w:val="26"/>
        </w:rPr>
      </w:pPr>
      <w:r w:rsidRPr="000C6338">
        <w:rPr>
          <w:color w:val="000000"/>
          <w:sz w:val="26"/>
          <w:szCs w:val="26"/>
        </w:rPr>
        <w:t> </w:t>
      </w:r>
      <w:r w:rsidRPr="000C6338">
        <w:rPr>
          <w:bCs/>
          <w:color w:val="000000"/>
          <w:sz w:val="26"/>
          <w:szCs w:val="26"/>
        </w:rPr>
        <w:t> </w:t>
      </w:r>
      <w:r>
        <w:rPr>
          <w:bCs/>
          <w:color w:val="000000"/>
          <w:sz w:val="26"/>
          <w:szCs w:val="26"/>
        </w:rPr>
        <w:t>         </w:t>
      </w:r>
      <w:r w:rsidRPr="000C6338">
        <w:rPr>
          <w:bCs/>
          <w:color w:val="000000"/>
          <w:sz w:val="26"/>
          <w:szCs w:val="26"/>
        </w:rPr>
        <w:t xml:space="preserve"> Tạo lập cho học sinh tác phong rèn luyện sức khỏe, học sinh được trang bị và tích cực rèn luyện các kỹ năng sống </w:t>
      </w:r>
      <w:r w:rsidRPr="000C6338">
        <w:rPr>
          <w:color w:val="000000"/>
          <w:sz w:val="26"/>
          <w:szCs w:val="26"/>
        </w:rPr>
        <w:t xml:space="preserve">như: </w:t>
      </w:r>
      <w:r w:rsidRPr="000C6338">
        <w:rPr>
          <w:color w:val="000000"/>
          <w:sz w:val="26"/>
          <w:szCs w:val="26"/>
          <w:lang w:val="vi-VN"/>
        </w:rPr>
        <w:t xml:space="preserve"> phòng tránh đuối nước, tai nạn giao thông và tai nạn thương tích.</w:t>
      </w:r>
    </w:p>
    <w:p w:rsidR="00DE5B0D" w:rsidRPr="000C6338" w:rsidRDefault="00DE5B0D" w:rsidP="00E20262">
      <w:pPr>
        <w:shd w:val="clear" w:color="auto" w:fill="FFFFFF"/>
        <w:spacing w:before="120" w:line="234" w:lineRule="atLeast"/>
        <w:jc w:val="both"/>
        <w:rPr>
          <w:color w:val="000000"/>
          <w:sz w:val="26"/>
          <w:szCs w:val="26"/>
        </w:rPr>
      </w:pPr>
      <w:r>
        <w:rPr>
          <w:color w:val="000000"/>
          <w:sz w:val="26"/>
          <w:szCs w:val="26"/>
        </w:rPr>
        <w:t xml:space="preserve">          </w:t>
      </w:r>
      <w:r w:rsidRPr="000C6338">
        <w:rPr>
          <w:color w:val="000000"/>
          <w:sz w:val="26"/>
          <w:szCs w:val="26"/>
        </w:rPr>
        <w:t xml:space="preserve"> Thực hiện tốt các phong trào thi đua theo lời Bác Hồ dạy, tạo thói quen mặc văn minh, giản dị thông qua mặc đồng phục đến trường. </w:t>
      </w:r>
    </w:p>
    <w:p w:rsidR="00DE5B0D" w:rsidRPr="000C6338" w:rsidRDefault="00DE5B0D" w:rsidP="00E20262">
      <w:pPr>
        <w:shd w:val="clear" w:color="auto" w:fill="FFFFFF"/>
        <w:spacing w:before="120" w:line="234" w:lineRule="atLeast"/>
        <w:jc w:val="both"/>
        <w:rPr>
          <w:color w:val="000000"/>
          <w:sz w:val="26"/>
          <w:szCs w:val="26"/>
        </w:rPr>
      </w:pPr>
      <w:r>
        <w:rPr>
          <w:color w:val="000000"/>
          <w:sz w:val="26"/>
          <w:szCs w:val="26"/>
        </w:rPr>
        <w:t xml:space="preserve">          </w:t>
      </w:r>
      <w:r w:rsidRPr="000C6338">
        <w:rPr>
          <w:color w:val="000000"/>
          <w:sz w:val="26"/>
          <w:szCs w:val="26"/>
        </w:rPr>
        <w:t xml:space="preserve"> Việc thực hiện chỉ thị phải trở thành hoạt động thường nhật trong nhà trường.</w:t>
      </w:r>
    </w:p>
    <w:p w:rsidR="00DE5B0D" w:rsidRPr="000C6338" w:rsidRDefault="00DE5B0D" w:rsidP="00535648">
      <w:pPr>
        <w:spacing w:before="120" w:after="120" w:line="240" w:lineRule="auto"/>
        <w:jc w:val="both"/>
        <w:rPr>
          <w:b/>
          <w:color w:val="000000"/>
          <w:sz w:val="26"/>
          <w:szCs w:val="26"/>
        </w:rPr>
      </w:pPr>
      <w:r w:rsidRPr="000C6338">
        <w:rPr>
          <w:b/>
          <w:bCs/>
          <w:color w:val="000000"/>
          <w:sz w:val="26"/>
          <w:szCs w:val="26"/>
        </w:rPr>
        <w:t xml:space="preserve">           II. Nội dung hoạt động và tổ chức thực hiện:</w:t>
      </w:r>
    </w:p>
    <w:p w:rsidR="00DE5B0D" w:rsidRPr="000C6338" w:rsidRDefault="00DE5B0D" w:rsidP="00535648">
      <w:pPr>
        <w:spacing w:before="120" w:after="120" w:line="240" w:lineRule="auto"/>
        <w:jc w:val="both"/>
        <w:rPr>
          <w:bCs/>
          <w:color w:val="000000"/>
          <w:sz w:val="26"/>
          <w:szCs w:val="26"/>
        </w:rPr>
      </w:pPr>
      <w:r w:rsidRPr="000C6338">
        <w:rPr>
          <w:color w:val="000000"/>
          <w:sz w:val="26"/>
          <w:szCs w:val="26"/>
        </w:rPr>
        <w:t> </w:t>
      </w:r>
      <w:r w:rsidRPr="000C6338">
        <w:rPr>
          <w:bCs/>
          <w:color w:val="000000"/>
          <w:sz w:val="26"/>
          <w:szCs w:val="26"/>
        </w:rPr>
        <w:t xml:space="preserve">         1 - Tổ chức cho toàn thể cán bộ, giáo viên, nhân viên, học sinh hát quốc ca đúng nhạc  vào các giờ chào cờ, sinh hoạt tập thể (nhà trường đã thực hiện nội dung này từ năm học 2013 </w:t>
      </w:r>
      <w:r>
        <w:rPr>
          <w:bCs/>
          <w:color w:val="000000"/>
          <w:sz w:val="26"/>
          <w:szCs w:val="26"/>
        </w:rPr>
        <w:t>-</w:t>
      </w:r>
      <w:r w:rsidRPr="000C6338">
        <w:rPr>
          <w:bCs/>
          <w:color w:val="000000"/>
          <w:sz w:val="26"/>
          <w:szCs w:val="26"/>
        </w:rPr>
        <w:t xml:space="preserve"> 2014, đến nay đã trở thành hoạt động thường xuyên). Tuy vậy giáo viên âm nhạc, bộ phận đoàn đội hướng dẫn lại cho giáo viên và học sinh, đảm bảo hát đúng nhạc. Cán bộ, giáo viên, học sinh khi hát quốc ca không phải vì bắt buộc mà phải hát bằng “ trái tim của người Việt </w:t>
      </w:r>
      <w:smartTag w:uri="urn:schemas-microsoft-com:office:smarttags" w:element="place">
        <w:smartTag w:uri="urn:schemas-microsoft-com:office:smarttags" w:element="country-region">
          <w:r w:rsidRPr="000C6338">
            <w:rPr>
              <w:bCs/>
              <w:color w:val="000000"/>
              <w:sz w:val="26"/>
              <w:szCs w:val="26"/>
            </w:rPr>
            <w:t>Nam</w:t>
          </w:r>
        </w:smartTag>
      </w:smartTag>
      <w:r w:rsidRPr="000C6338">
        <w:rPr>
          <w:bCs/>
          <w:color w:val="000000"/>
          <w:sz w:val="26"/>
          <w:szCs w:val="26"/>
        </w:rPr>
        <w:t xml:space="preserve"> yêu nước”</w:t>
      </w:r>
    </w:p>
    <w:p w:rsidR="00DE5B0D" w:rsidRPr="000C6338" w:rsidRDefault="00DE5B0D" w:rsidP="00535648">
      <w:pPr>
        <w:spacing w:before="120" w:after="120" w:line="240" w:lineRule="auto"/>
        <w:jc w:val="both"/>
        <w:rPr>
          <w:bCs/>
          <w:color w:val="000000"/>
          <w:sz w:val="26"/>
          <w:szCs w:val="26"/>
        </w:rPr>
      </w:pPr>
      <w:r w:rsidRPr="000C6338">
        <w:rPr>
          <w:bCs/>
          <w:color w:val="000000"/>
          <w:sz w:val="26"/>
          <w:szCs w:val="26"/>
        </w:rPr>
        <w:t xml:space="preserve">          2 - Tiếp tục thực hiện các nội dung của phong trào xây dựng trường học thân thiện học sinh tích cực (nhà trường đã thực hiện phong trào này trong 6 năm). Năm học này thực hiện phong trào đi vào chiều sâu khi thực hiện các nội dung.</w:t>
      </w:r>
    </w:p>
    <w:p w:rsidR="00DE5B0D" w:rsidRPr="000C6338" w:rsidRDefault="00DE5B0D" w:rsidP="00535648">
      <w:pPr>
        <w:spacing w:before="120" w:after="120" w:line="240" w:lineRule="auto"/>
        <w:jc w:val="both"/>
        <w:rPr>
          <w:color w:val="000000"/>
          <w:sz w:val="26"/>
          <w:szCs w:val="26"/>
        </w:rPr>
      </w:pPr>
      <w:r w:rsidRPr="000C6338">
        <w:rPr>
          <w:bCs/>
          <w:color w:val="000000"/>
          <w:sz w:val="26"/>
          <w:szCs w:val="26"/>
        </w:rPr>
        <w:t xml:space="preserve">         3 - Tiếp tục thực hiện quy tắc ứng xử văn hóa trường THCS Thành Nhân đã được xây dựng từ năm học 2011- 2012 tuy vậy chất lượng giao tiếp đôi chổ chưa thực sự văn hóa nhất là giao tiếp giữa học sinh. Năm học này cần tăng cường công tác kiểm tra, chấn chỉnh kịp thời những hành vi ứng xử thiếu văn hóa, bước đầu vận động giáo viên xưng “Thầy(Cô) - con” trong giao tiếp giữa giáo viên và học sinh.  Thực hiện tốt các hoạt động trải nghiệm sáng tạo cho học sinh, 100% học sinh được tham gia hoạt động này(100% học sinh tham quan và học tập tại đền thờ Khúc Thừa Dụ)</w:t>
      </w:r>
    </w:p>
    <w:p w:rsidR="00DE5B0D" w:rsidRPr="000C6338" w:rsidRDefault="00DE5B0D" w:rsidP="00535648">
      <w:pPr>
        <w:spacing w:before="120" w:after="120" w:line="240" w:lineRule="auto"/>
        <w:jc w:val="both"/>
        <w:rPr>
          <w:bCs/>
          <w:color w:val="000000"/>
          <w:sz w:val="26"/>
          <w:szCs w:val="26"/>
        </w:rPr>
      </w:pPr>
      <w:r w:rsidRPr="000C6338">
        <w:rPr>
          <w:color w:val="000000"/>
          <w:sz w:val="26"/>
          <w:szCs w:val="26"/>
        </w:rPr>
        <w:t> </w:t>
      </w:r>
      <w:r w:rsidRPr="000C6338">
        <w:rPr>
          <w:bCs/>
          <w:color w:val="000000"/>
          <w:sz w:val="26"/>
          <w:szCs w:val="26"/>
        </w:rPr>
        <w:t>         4 - Các phòng học treo bảng 5 điều Bác Hồ dạy (đã được treo trang trọng trên các lớp), giáo viên chủ nhiệm phân tích nội dung 5 điều bác dạy và hướng dẫn học sinh thực hiện một cách thường xuyên. Giáo viên chủ nhiệm phân tích và hướng dẫn học sinh thực hiện tốt nội quy nhà trường</w:t>
      </w:r>
    </w:p>
    <w:p w:rsidR="00DE5B0D" w:rsidRPr="000C6338" w:rsidRDefault="00DE5B0D" w:rsidP="00535648">
      <w:pPr>
        <w:spacing w:before="120" w:after="120" w:line="240" w:lineRule="auto"/>
        <w:jc w:val="both"/>
        <w:rPr>
          <w:color w:val="000000"/>
          <w:sz w:val="26"/>
          <w:szCs w:val="26"/>
        </w:rPr>
      </w:pPr>
      <w:r w:rsidRPr="000C6338">
        <w:rPr>
          <w:bCs/>
          <w:color w:val="000000"/>
          <w:sz w:val="26"/>
          <w:szCs w:val="26"/>
        </w:rPr>
        <w:t xml:space="preserve">          Duy trì nề nếp thể dục giữa giờ và múa hát tập thể tại sân trường sau tiết 2 buổi sáng các ngày trong tuần, việc thể dục buổi sáng thay bằng việc học sinh đạp xe đến trường (hầu hết học sinh ở xa trường nên hàng ngày đạp xe từ 3-10km đến trường )</w:t>
      </w:r>
    </w:p>
    <w:p w:rsidR="00DE5B0D" w:rsidRPr="000C6338" w:rsidRDefault="00DE5B0D" w:rsidP="00535648">
      <w:pPr>
        <w:spacing w:before="120" w:after="120" w:line="240" w:lineRule="auto"/>
        <w:jc w:val="both"/>
        <w:rPr>
          <w:color w:val="000000"/>
          <w:sz w:val="26"/>
          <w:szCs w:val="26"/>
        </w:rPr>
      </w:pPr>
      <w:r w:rsidRPr="000C6338">
        <w:rPr>
          <w:color w:val="000000"/>
          <w:sz w:val="26"/>
          <w:szCs w:val="26"/>
        </w:rPr>
        <w:t> </w:t>
      </w:r>
      <w:r w:rsidRPr="000C6338">
        <w:rPr>
          <w:bCs/>
          <w:color w:val="000000"/>
          <w:sz w:val="26"/>
          <w:szCs w:val="26"/>
        </w:rPr>
        <w:t>         5 - Tăng cường đổi mới công tác giáo dục, phổ biến pháp luật, tư vấn tâm lý, tư vấn cho học sinh, bồi dưỡng chuyên môn, nghiệp vụ nhằm hỗ trợ và giáo dục cho toàn thể cán bộ, giáo viên, học sinh ý thức tôn trọng và chấp hành pháp luật, thực hiện văn hóa giao thông; trang bị các kỹ năng ứng xử phù hợp, không để xẩy ra bạo lực trong nhà trường; đảm bảo an toàn về thể chất, tinh thần và tài sản của cán bộ, nhà giáo và học sinh, đặc biệt là đối với các học sinh nữ. Phối hợp công an huyện Ninh Giang giáo dục pháp luật cho học sinh đặc biệt là luật giao thông.</w:t>
      </w:r>
    </w:p>
    <w:p w:rsidR="00DE5B0D" w:rsidRPr="000C6338" w:rsidRDefault="00DE5B0D" w:rsidP="00535648">
      <w:pPr>
        <w:spacing w:before="120" w:after="120" w:line="240" w:lineRule="auto"/>
        <w:jc w:val="both"/>
        <w:rPr>
          <w:color w:val="000000"/>
          <w:sz w:val="26"/>
          <w:szCs w:val="26"/>
        </w:rPr>
      </w:pPr>
      <w:r w:rsidRPr="000C6338">
        <w:rPr>
          <w:color w:val="000000"/>
          <w:sz w:val="26"/>
          <w:szCs w:val="26"/>
        </w:rPr>
        <w:t> </w:t>
      </w:r>
      <w:r w:rsidRPr="000C6338">
        <w:rPr>
          <w:bCs/>
          <w:color w:val="000000"/>
          <w:sz w:val="26"/>
          <w:szCs w:val="26"/>
        </w:rPr>
        <w:t>        6 - Tăng cương tuyên truyền, giáo dục và trang bị cho học sinh các kỹ năng phòng chống đuối nước, tai nạn giao thông và tai nạn thương tích trong tất cả các giờ sinh hoạt lớp, các buổi chào cờ. Nữ công nhà trường kết hợp giáo viên sinh học thực hiện các chuyên đề giáo dục giới tính, sức khỏe sinh sản cho học sinh nữ.</w:t>
      </w:r>
    </w:p>
    <w:p w:rsidR="00DE5B0D" w:rsidRPr="000C6338" w:rsidRDefault="00DE5B0D" w:rsidP="00535648">
      <w:pPr>
        <w:spacing w:before="120" w:after="120" w:line="240" w:lineRule="auto"/>
        <w:jc w:val="both"/>
        <w:rPr>
          <w:bCs/>
          <w:color w:val="000000"/>
          <w:sz w:val="26"/>
          <w:szCs w:val="26"/>
        </w:rPr>
      </w:pPr>
      <w:r w:rsidRPr="000C6338">
        <w:rPr>
          <w:color w:val="000000"/>
          <w:sz w:val="26"/>
          <w:szCs w:val="26"/>
        </w:rPr>
        <w:t> </w:t>
      </w:r>
      <w:r w:rsidRPr="000C6338">
        <w:rPr>
          <w:bCs/>
          <w:color w:val="000000"/>
          <w:sz w:val="26"/>
          <w:szCs w:val="26"/>
        </w:rPr>
        <w:t xml:space="preserve">         7 - Thực hiện mặc đồng phục đến trường vào tất cả các ngày trong tuần, với các học sinh điều kiện khó khăn nên xin lại quần áo của các anh chị đã ra trường, tận dụng quần áo của các năn học trước. Mỗi năm trường tặng </w:t>
      </w:r>
      <w:r>
        <w:rPr>
          <w:bCs/>
          <w:color w:val="000000"/>
          <w:sz w:val="26"/>
          <w:szCs w:val="26"/>
        </w:rPr>
        <w:t>một số</w:t>
      </w:r>
      <w:r w:rsidRPr="000C6338">
        <w:rPr>
          <w:bCs/>
          <w:color w:val="000000"/>
          <w:sz w:val="26"/>
          <w:szCs w:val="26"/>
        </w:rPr>
        <w:t xml:space="preserve"> bộ quần áo đồng phục cho học sinh nghèo. </w:t>
      </w:r>
    </w:p>
    <w:p w:rsidR="00DE5B0D" w:rsidRPr="000C6338" w:rsidRDefault="00DE5B0D" w:rsidP="00535648">
      <w:pPr>
        <w:spacing w:before="120" w:after="120" w:line="240" w:lineRule="auto"/>
        <w:jc w:val="both"/>
        <w:rPr>
          <w:bCs/>
          <w:color w:val="000000"/>
          <w:sz w:val="26"/>
          <w:szCs w:val="26"/>
        </w:rPr>
      </w:pPr>
      <w:r w:rsidRPr="000C6338">
        <w:rPr>
          <w:bCs/>
          <w:color w:val="000000"/>
          <w:sz w:val="26"/>
          <w:szCs w:val="26"/>
        </w:rPr>
        <w:t xml:space="preserve">          8 - Tuyên truyền động viên giáo viên khắc phục khó khăn, nghiêm túc thực hiện phong trào thi đua làm theo lời Bác Hồ dạy “ </w:t>
      </w:r>
      <w:r w:rsidRPr="000C6338">
        <w:rPr>
          <w:bCs/>
          <w:i/>
          <w:color w:val="000000"/>
          <w:sz w:val="26"/>
          <w:szCs w:val="26"/>
        </w:rPr>
        <w:t>Dù khó khăn đến đâu cũng phải tiếp tục thi đua dạy tốt học tốt</w:t>
      </w:r>
      <w:r w:rsidRPr="000C6338">
        <w:rPr>
          <w:bCs/>
          <w:color w:val="000000"/>
          <w:sz w:val="26"/>
          <w:szCs w:val="26"/>
        </w:rPr>
        <w:t>”. Phát huy tính gương mẫu, tinh thần tự học, sáng tạo của cán bộ, nhà giáo; Đảm bảo kỷ cương trong nhà trường, khơi dạy và phát huy tinh thần trách nhiệm, tình thương CB,GV,NV trong nhà trường với học sinh.</w:t>
      </w:r>
    </w:p>
    <w:p w:rsidR="00DE5B0D" w:rsidRPr="000C6338" w:rsidRDefault="00DE5B0D" w:rsidP="00535648">
      <w:pPr>
        <w:spacing w:before="120" w:after="120" w:line="240" w:lineRule="auto"/>
        <w:jc w:val="both"/>
        <w:rPr>
          <w:color w:val="000000"/>
          <w:sz w:val="26"/>
          <w:szCs w:val="26"/>
        </w:rPr>
      </w:pPr>
    </w:p>
    <w:p w:rsidR="00DE5B0D" w:rsidRPr="000C6338" w:rsidRDefault="00DE5B0D" w:rsidP="00535648">
      <w:pPr>
        <w:spacing w:before="120" w:after="120" w:line="240" w:lineRule="auto"/>
        <w:jc w:val="both"/>
        <w:rPr>
          <w:color w:val="000000"/>
          <w:sz w:val="26"/>
          <w:szCs w:val="26"/>
        </w:rPr>
      </w:pPr>
      <w:r w:rsidRPr="000C6338">
        <w:rPr>
          <w:color w:val="000000"/>
          <w:sz w:val="26"/>
          <w:szCs w:val="26"/>
        </w:rPr>
        <w:t>           Trên đây là kế hoạch công tác phổ biến Chỉ thị 1537/CT-BGDĐT của trường THCS Thành Nhân. Nhà trường yêu cầu toàn thể CB,GV,CNV và học sinh nghiêm túc thực hiện.</w:t>
      </w:r>
    </w:p>
    <w:p w:rsidR="00DE5B0D" w:rsidRPr="000F24D1" w:rsidRDefault="00DE5B0D" w:rsidP="00535648">
      <w:pPr>
        <w:spacing w:before="120" w:after="120" w:line="240" w:lineRule="auto"/>
        <w:rPr>
          <w:color w:val="000000"/>
          <w:sz w:val="27"/>
          <w:szCs w:val="27"/>
        </w:rPr>
      </w:pPr>
      <w:r w:rsidRPr="000F24D1">
        <w:rPr>
          <w:color w:val="000000"/>
          <w:sz w:val="27"/>
          <w:szCs w:val="27"/>
        </w:rPr>
        <w:t> </w:t>
      </w:r>
    </w:p>
    <w:tbl>
      <w:tblPr>
        <w:tblW w:w="0" w:type="auto"/>
        <w:tblCellSpacing w:w="0" w:type="dxa"/>
        <w:tblCellMar>
          <w:top w:w="15" w:type="dxa"/>
          <w:left w:w="15" w:type="dxa"/>
          <w:bottom w:w="15" w:type="dxa"/>
          <w:right w:w="15" w:type="dxa"/>
        </w:tblCellMar>
        <w:tblLook w:val="00A0"/>
      </w:tblPr>
      <w:tblGrid>
        <w:gridCol w:w="4512"/>
        <w:gridCol w:w="4544"/>
      </w:tblGrid>
      <w:tr w:rsidR="00DE5B0D" w:rsidRPr="004367E5" w:rsidTr="000F24D1">
        <w:trPr>
          <w:tblCellSpacing w:w="0" w:type="dxa"/>
        </w:trPr>
        <w:tc>
          <w:tcPr>
            <w:tcW w:w="4785" w:type="dxa"/>
          </w:tcPr>
          <w:p w:rsidR="00DE5B0D" w:rsidRPr="00AE7DAE" w:rsidRDefault="00DE5B0D" w:rsidP="00535648">
            <w:pPr>
              <w:spacing w:before="120" w:after="120" w:line="240" w:lineRule="auto"/>
              <w:rPr>
                <w:b/>
                <w:sz w:val="24"/>
                <w:szCs w:val="24"/>
              </w:rPr>
            </w:pPr>
            <w:r w:rsidRPr="00AE7DAE">
              <w:rPr>
                <w:b/>
                <w:sz w:val="24"/>
                <w:szCs w:val="24"/>
              </w:rPr>
              <w:t>Nơi nhận:</w:t>
            </w:r>
          </w:p>
          <w:p w:rsidR="00DE5B0D" w:rsidRDefault="00DE5B0D" w:rsidP="00535648">
            <w:pPr>
              <w:spacing w:before="120" w:after="120" w:line="240" w:lineRule="auto"/>
              <w:rPr>
                <w:sz w:val="24"/>
                <w:szCs w:val="24"/>
              </w:rPr>
            </w:pPr>
            <w:r>
              <w:rPr>
                <w:sz w:val="24"/>
                <w:szCs w:val="24"/>
              </w:rPr>
              <w:t>- Phòng giáo dục (để báo cáo)</w:t>
            </w:r>
          </w:p>
          <w:p w:rsidR="00DE5B0D" w:rsidRPr="000F24D1" w:rsidRDefault="00DE5B0D" w:rsidP="00535648">
            <w:pPr>
              <w:spacing w:before="120" w:after="120" w:line="240" w:lineRule="auto"/>
              <w:rPr>
                <w:sz w:val="24"/>
                <w:szCs w:val="24"/>
              </w:rPr>
            </w:pPr>
            <w:r w:rsidRPr="000F24D1">
              <w:rPr>
                <w:sz w:val="24"/>
                <w:szCs w:val="24"/>
              </w:rPr>
              <w:t xml:space="preserve">- </w:t>
            </w:r>
            <w:r>
              <w:rPr>
                <w:sz w:val="24"/>
                <w:szCs w:val="24"/>
              </w:rPr>
              <w:t xml:space="preserve">Các tổ trưởng, GVCN </w:t>
            </w:r>
            <w:r w:rsidRPr="000F24D1">
              <w:rPr>
                <w:sz w:val="24"/>
                <w:szCs w:val="24"/>
              </w:rPr>
              <w:t>(để thực hiện)</w:t>
            </w:r>
          </w:p>
          <w:p w:rsidR="00DE5B0D" w:rsidRPr="000F24D1" w:rsidRDefault="00DE5B0D" w:rsidP="00535648">
            <w:pPr>
              <w:spacing w:before="120" w:after="120" w:line="240" w:lineRule="auto"/>
              <w:rPr>
                <w:sz w:val="24"/>
                <w:szCs w:val="24"/>
              </w:rPr>
            </w:pPr>
            <w:r w:rsidRPr="000F24D1">
              <w:rPr>
                <w:sz w:val="24"/>
                <w:szCs w:val="24"/>
              </w:rPr>
              <w:t xml:space="preserve">- </w:t>
            </w:r>
            <w:r>
              <w:rPr>
                <w:sz w:val="24"/>
                <w:szCs w:val="24"/>
              </w:rPr>
              <w:t>Website của trường (để tuyên truyền)</w:t>
            </w:r>
          </w:p>
          <w:p w:rsidR="00DE5B0D" w:rsidRPr="000F24D1" w:rsidRDefault="00DE5B0D" w:rsidP="00535648">
            <w:pPr>
              <w:spacing w:before="120" w:after="120" w:line="240" w:lineRule="auto"/>
              <w:rPr>
                <w:sz w:val="24"/>
                <w:szCs w:val="24"/>
              </w:rPr>
            </w:pPr>
            <w:r w:rsidRPr="000F24D1">
              <w:rPr>
                <w:sz w:val="24"/>
                <w:szCs w:val="24"/>
              </w:rPr>
              <w:t>- Lưu VT</w:t>
            </w:r>
          </w:p>
        </w:tc>
        <w:tc>
          <w:tcPr>
            <w:tcW w:w="4785" w:type="dxa"/>
          </w:tcPr>
          <w:p w:rsidR="00DE5B0D" w:rsidRPr="00AE7DAE" w:rsidRDefault="00DE5B0D" w:rsidP="00535648">
            <w:pPr>
              <w:spacing w:before="120" w:after="120" w:line="240" w:lineRule="auto"/>
              <w:jc w:val="center"/>
              <w:rPr>
                <w:szCs w:val="24"/>
              </w:rPr>
            </w:pPr>
            <w:r w:rsidRPr="00AE7DAE">
              <w:rPr>
                <w:b/>
                <w:bCs/>
                <w:szCs w:val="24"/>
              </w:rPr>
              <w:t>HIỆU TRƯỞNG</w:t>
            </w:r>
          </w:p>
          <w:p w:rsidR="00DE5B0D" w:rsidRDefault="00DE5B0D" w:rsidP="00535648">
            <w:pPr>
              <w:spacing w:before="120" w:after="120" w:line="240" w:lineRule="auto"/>
              <w:jc w:val="center"/>
              <w:rPr>
                <w:b/>
                <w:bCs/>
                <w:szCs w:val="28"/>
              </w:rPr>
            </w:pPr>
          </w:p>
          <w:p w:rsidR="00DE5B0D" w:rsidRDefault="00DE5B0D" w:rsidP="00535648">
            <w:pPr>
              <w:spacing w:before="120" w:after="120" w:line="240" w:lineRule="auto"/>
              <w:jc w:val="center"/>
              <w:rPr>
                <w:b/>
                <w:bCs/>
                <w:szCs w:val="28"/>
              </w:rPr>
            </w:pPr>
          </w:p>
          <w:p w:rsidR="00DE5B0D" w:rsidRDefault="00DE5B0D" w:rsidP="00535648">
            <w:pPr>
              <w:spacing w:before="120" w:after="120" w:line="240" w:lineRule="auto"/>
              <w:jc w:val="center"/>
              <w:rPr>
                <w:b/>
                <w:bCs/>
                <w:szCs w:val="28"/>
              </w:rPr>
            </w:pPr>
          </w:p>
          <w:p w:rsidR="00DE5B0D" w:rsidRPr="000F24D1" w:rsidRDefault="00DE5B0D" w:rsidP="00535648">
            <w:pPr>
              <w:spacing w:before="120" w:after="120" w:line="240" w:lineRule="auto"/>
              <w:jc w:val="center"/>
              <w:rPr>
                <w:szCs w:val="28"/>
              </w:rPr>
            </w:pPr>
            <w:r>
              <w:rPr>
                <w:b/>
                <w:bCs/>
                <w:szCs w:val="28"/>
              </w:rPr>
              <w:t xml:space="preserve">                  Hà Duy Hưng</w:t>
            </w:r>
          </w:p>
        </w:tc>
      </w:tr>
      <w:tr w:rsidR="00DE5B0D" w:rsidRPr="004367E5" w:rsidTr="000F24D1">
        <w:trPr>
          <w:tblCellSpacing w:w="0" w:type="dxa"/>
        </w:trPr>
        <w:tc>
          <w:tcPr>
            <w:tcW w:w="4785" w:type="dxa"/>
          </w:tcPr>
          <w:p w:rsidR="00DE5B0D" w:rsidRPr="000F24D1" w:rsidRDefault="00DE5B0D" w:rsidP="00535648">
            <w:pPr>
              <w:spacing w:before="120" w:after="120" w:line="240" w:lineRule="auto"/>
              <w:rPr>
                <w:sz w:val="24"/>
                <w:szCs w:val="24"/>
              </w:rPr>
            </w:pPr>
          </w:p>
        </w:tc>
        <w:tc>
          <w:tcPr>
            <w:tcW w:w="4785" w:type="dxa"/>
          </w:tcPr>
          <w:p w:rsidR="00DE5B0D" w:rsidRPr="000F24D1" w:rsidRDefault="00DE5B0D" w:rsidP="00535648">
            <w:pPr>
              <w:spacing w:before="120" w:after="120" w:line="240" w:lineRule="auto"/>
              <w:rPr>
                <w:b/>
                <w:bCs/>
                <w:sz w:val="24"/>
                <w:szCs w:val="24"/>
              </w:rPr>
            </w:pPr>
          </w:p>
        </w:tc>
      </w:tr>
    </w:tbl>
    <w:p w:rsidR="00DE5B0D" w:rsidRPr="000F24D1" w:rsidRDefault="00DE5B0D" w:rsidP="00535648">
      <w:pPr>
        <w:spacing w:before="120" w:after="120" w:line="240" w:lineRule="auto"/>
        <w:rPr>
          <w:color w:val="000000"/>
          <w:sz w:val="27"/>
          <w:szCs w:val="27"/>
        </w:rPr>
      </w:pPr>
      <w:r w:rsidRPr="000F24D1">
        <w:rPr>
          <w:color w:val="000000"/>
          <w:sz w:val="27"/>
          <w:szCs w:val="27"/>
        </w:rPr>
        <w:t> </w:t>
      </w:r>
    </w:p>
    <w:p w:rsidR="00DE5B0D" w:rsidRDefault="00DE5B0D" w:rsidP="00535648">
      <w:pPr>
        <w:spacing w:before="120" w:after="120"/>
      </w:pPr>
    </w:p>
    <w:p w:rsidR="00DE5B0D" w:rsidRDefault="00DE5B0D" w:rsidP="00535648">
      <w:pPr>
        <w:spacing w:before="120" w:after="120"/>
      </w:pPr>
    </w:p>
    <w:p w:rsidR="00DE5B0D" w:rsidRDefault="00DE5B0D" w:rsidP="00535648">
      <w:pPr>
        <w:spacing w:before="120" w:after="120"/>
      </w:pPr>
    </w:p>
    <w:p w:rsidR="00DE5B0D" w:rsidRDefault="00DE5B0D" w:rsidP="00535648">
      <w:pPr>
        <w:spacing w:before="120" w:after="120"/>
      </w:pPr>
    </w:p>
    <w:p w:rsidR="00DE5B0D" w:rsidRDefault="00DE5B0D" w:rsidP="00535648">
      <w:pPr>
        <w:spacing w:before="120" w:after="120"/>
      </w:pPr>
    </w:p>
    <w:sectPr w:rsidR="00DE5B0D" w:rsidSect="00535648">
      <w:pgSz w:w="11906" w:h="16838"/>
      <w:pgMar w:top="851"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60F6"/>
    <w:multiLevelType w:val="hybridMultilevel"/>
    <w:tmpl w:val="63763D9C"/>
    <w:lvl w:ilvl="0" w:tplc="E79831B6">
      <w:start w:val="2"/>
      <w:numFmt w:val="bullet"/>
      <w:lvlText w:val="-"/>
      <w:lvlJc w:val="left"/>
      <w:pPr>
        <w:ind w:left="1095" w:hanging="360"/>
      </w:pPr>
      <w:rPr>
        <w:rFonts w:ascii="Times New Roman" w:eastAsia="Times New Roman" w:hAnsi="Times New Roman"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4D1"/>
    <w:rsid w:val="000B58C9"/>
    <w:rsid w:val="000C6338"/>
    <w:rsid w:val="000F24D1"/>
    <w:rsid w:val="001818EA"/>
    <w:rsid w:val="002E19DD"/>
    <w:rsid w:val="003305FE"/>
    <w:rsid w:val="003809E0"/>
    <w:rsid w:val="00416B10"/>
    <w:rsid w:val="004367E5"/>
    <w:rsid w:val="00535648"/>
    <w:rsid w:val="0066121C"/>
    <w:rsid w:val="008B7DAB"/>
    <w:rsid w:val="00947258"/>
    <w:rsid w:val="00961C2F"/>
    <w:rsid w:val="00962043"/>
    <w:rsid w:val="00A13CF5"/>
    <w:rsid w:val="00AE7DAE"/>
    <w:rsid w:val="00B31909"/>
    <w:rsid w:val="00B638FF"/>
    <w:rsid w:val="00BE77FE"/>
    <w:rsid w:val="00CD1BBB"/>
    <w:rsid w:val="00D57DC5"/>
    <w:rsid w:val="00D72363"/>
    <w:rsid w:val="00DE5B0D"/>
    <w:rsid w:val="00E20262"/>
    <w:rsid w:val="00F05C99"/>
    <w:rsid w:val="00FD33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2F"/>
    <w:pPr>
      <w:spacing w:after="200" w:line="276"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uiPriority w:val="99"/>
    <w:rsid w:val="000F24D1"/>
    <w:pPr>
      <w:spacing w:before="100" w:beforeAutospacing="1" w:after="100" w:afterAutospacing="1" w:line="240" w:lineRule="auto"/>
    </w:pPr>
    <w:rPr>
      <w:rFonts w:eastAsia="Times New Roman"/>
      <w:sz w:val="24"/>
      <w:szCs w:val="24"/>
    </w:rPr>
  </w:style>
  <w:style w:type="character" w:customStyle="1" w:styleId="c1">
    <w:name w:val="c1"/>
    <w:basedOn w:val="DefaultParagraphFont"/>
    <w:uiPriority w:val="99"/>
    <w:rsid w:val="000F24D1"/>
    <w:rPr>
      <w:rFonts w:cs="Times New Roman"/>
    </w:rPr>
  </w:style>
  <w:style w:type="character" w:styleId="Strong">
    <w:name w:val="Strong"/>
    <w:basedOn w:val="DefaultParagraphFont"/>
    <w:uiPriority w:val="99"/>
    <w:qFormat/>
    <w:rsid w:val="000F24D1"/>
    <w:rPr>
      <w:rFonts w:cs="Times New Roman"/>
      <w:b/>
      <w:bCs/>
    </w:rPr>
  </w:style>
  <w:style w:type="character" w:customStyle="1" w:styleId="apple-converted-space">
    <w:name w:val="apple-converted-space"/>
    <w:basedOn w:val="DefaultParagraphFont"/>
    <w:uiPriority w:val="99"/>
    <w:rsid w:val="000F24D1"/>
    <w:rPr>
      <w:rFonts w:cs="Times New Roman"/>
    </w:rPr>
  </w:style>
  <w:style w:type="character" w:styleId="Emphasis">
    <w:name w:val="Emphasis"/>
    <w:basedOn w:val="DefaultParagraphFont"/>
    <w:uiPriority w:val="99"/>
    <w:qFormat/>
    <w:rsid w:val="000F24D1"/>
    <w:rPr>
      <w:rFonts w:cs="Times New Roman"/>
      <w:i/>
      <w:iCs/>
    </w:rPr>
  </w:style>
  <w:style w:type="character" w:customStyle="1" w:styleId="c3">
    <w:name w:val="c3"/>
    <w:basedOn w:val="DefaultParagraphFont"/>
    <w:uiPriority w:val="99"/>
    <w:rsid w:val="000F24D1"/>
    <w:rPr>
      <w:rFonts w:cs="Times New Roman"/>
    </w:rPr>
  </w:style>
  <w:style w:type="paragraph" w:styleId="NormalWeb">
    <w:name w:val="Normal (Web)"/>
    <w:basedOn w:val="Normal"/>
    <w:uiPriority w:val="99"/>
    <w:rsid w:val="000F24D1"/>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99"/>
    <w:qFormat/>
    <w:rsid w:val="00B638FF"/>
    <w:pPr>
      <w:ind w:left="720"/>
      <w:contextualSpacing/>
    </w:pPr>
  </w:style>
</w:styles>
</file>

<file path=word/webSettings.xml><?xml version="1.0" encoding="utf-8"?>
<w:webSettings xmlns:r="http://schemas.openxmlformats.org/officeDocument/2006/relationships" xmlns:w="http://schemas.openxmlformats.org/wordprocessingml/2006/main">
  <w:divs>
    <w:div w:id="1978876328">
      <w:marLeft w:val="0"/>
      <w:marRight w:val="0"/>
      <w:marTop w:val="0"/>
      <w:marBottom w:val="0"/>
      <w:divBdr>
        <w:top w:val="none" w:sz="0" w:space="0" w:color="auto"/>
        <w:left w:val="none" w:sz="0" w:space="0" w:color="auto"/>
        <w:bottom w:val="none" w:sz="0" w:space="0" w:color="auto"/>
        <w:right w:val="none" w:sz="0" w:space="0" w:color="auto"/>
      </w:divBdr>
    </w:div>
    <w:div w:id="1978876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808</Words>
  <Characters>4609</Characters>
  <Application>Microsoft Office Outlook</Application>
  <DocSecurity>0</DocSecurity>
  <Lines>0</Lines>
  <Paragraphs>0</Paragraphs>
  <ScaleCrop>false</ScaleCrop>
  <Company>SoftTinHoc.com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NINH GIANG </dc:title>
  <dc:subject/>
  <dc:creator>BaCuong</dc:creator>
  <cp:keywords/>
  <dc:description/>
  <cp:lastModifiedBy>Customers</cp:lastModifiedBy>
  <cp:revision>3</cp:revision>
  <cp:lastPrinted>2015-08-25T08:52:00Z</cp:lastPrinted>
  <dcterms:created xsi:type="dcterms:W3CDTF">2015-09-25T09:15:00Z</dcterms:created>
  <dcterms:modified xsi:type="dcterms:W3CDTF">2015-09-25T09:17:00Z</dcterms:modified>
</cp:coreProperties>
</file>